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C3" w:rsidRPr="00254305" w:rsidRDefault="00BE200A" w:rsidP="00254305">
      <w:pPr>
        <w:jc w:val="center"/>
        <w:rPr>
          <w:sz w:val="24"/>
          <w:szCs w:val="24"/>
          <w:lang w:val="hu-HU"/>
        </w:rPr>
      </w:pPr>
      <w:r w:rsidRPr="00254305">
        <w:rPr>
          <w:b/>
          <w:sz w:val="24"/>
          <w:szCs w:val="24"/>
        </w:rPr>
        <w:t xml:space="preserve">Test </w:t>
      </w:r>
      <w:r w:rsidRPr="00254305">
        <w:rPr>
          <w:sz w:val="24"/>
          <w:szCs w:val="24"/>
        </w:rPr>
        <w:t xml:space="preserve">– </w:t>
      </w:r>
      <w:r w:rsidR="0050746A">
        <w:rPr>
          <w:sz w:val="24"/>
          <w:szCs w:val="24"/>
        </w:rPr>
        <w:t>Culegerea, organizarea și reprezentarea datelor</w:t>
      </w:r>
      <w:r w:rsidR="00254305" w:rsidRPr="00254305">
        <w:rPr>
          <w:sz w:val="24"/>
          <w:szCs w:val="24"/>
          <w:lang w:val="hu-HU"/>
        </w:rPr>
        <w:tab/>
      </w:r>
      <w:r w:rsidR="00254305">
        <w:rPr>
          <w:sz w:val="24"/>
          <w:szCs w:val="24"/>
          <w:lang w:val="hu-HU"/>
        </w:rPr>
        <w:tab/>
      </w:r>
      <w:r w:rsidR="00254305">
        <w:rPr>
          <w:sz w:val="24"/>
          <w:szCs w:val="24"/>
          <w:lang w:val="hu-HU"/>
        </w:rPr>
        <w:tab/>
      </w:r>
      <w:r w:rsidR="00254305" w:rsidRPr="00254305">
        <w:rPr>
          <w:sz w:val="24"/>
          <w:szCs w:val="24"/>
          <w:lang w:val="hu-HU"/>
        </w:rPr>
        <w:tab/>
      </w:r>
      <w:r w:rsidR="00254305" w:rsidRPr="00254305">
        <w:rPr>
          <w:b/>
          <w:sz w:val="40"/>
          <w:szCs w:val="40"/>
          <w:lang w:val="hu-HU"/>
        </w:rPr>
        <w:t>1</w:t>
      </w:r>
      <w:r w:rsidR="0050746A">
        <w:rPr>
          <w:sz w:val="24"/>
          <w:szCs w:val="24"/>
          <w:lang w:val="hu-HU"/>
        </w:rPr>
        <w:t xml:space="preserve"> </w:t>
      </w:r>
    </w:p>
    <w:p w:rsidR="00BE200A" w:rsidRPr="00254305" w:rsidRDefault="0050746A" w:rsidP="00BE200A">
      <w:pPr>
        <w:pStyle w:val="Listparagraf"/>
        <w:numPr>
          <w:ilvl w:val="0"/>
          <w:numId w:val="1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Descrie cum ai putea afla cantitatea de apă minerală folosită în decursul unei luni în localitatea ta. (se cere valoare aproximativă</w:t>
      </w:r>
      <w:r w:rsidR="00BE200A" w:rsidRPr="00254305">
        <w:rPr>
          <w:sz w:val="24"/>
          <w:szCs w:val="24"/>
          <w:lang w:val="hu-HU"/>
        </w:rPr>
        <w:t>)</w:t>
      </w:r>
    </w:p>
    <w:p w:rsidR="00BE200A" w:rsidRPr="00254305" w:rsidRDefault="0050746A" w:rsidP="00BE200A">
      <w:pPr>
        <w:pStyle w:val="Listparagraf"/>
        <w:numPr>
          <w:ilvl w:val="0"/>
          <w:numId w:val="1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La o conferință legată de educație, participanții au fost întrebați la ce cursuri ar participa cu plăcere</w:t>
      </w:r>
      <w:r w:rsidR="00BE200A" w:rsidRPr="00254305">
        <w:rPr>
          <w:sz w:val="24"/>
          <w:szCs w:val="24"/>
          <w:lang w:val="hu-HU"/>
        </w:rPr>
        <w:t xml:space="preserve">. </w:t>
      </w:r>
      <w:r>
        <w:rPr>
          <w:sz w:val="24"/>
          <w:szCs w:val="24"/>
          <w:lang w:val="hu-HU"/>
        </w:rPr>
        <w:t>Răspunsurile sunt cele de mai jos</w:t>
      </w:r>
      <w:r w:rsidR="00BE200A" w:rsidRPr="00254305">
        <w:rPr>
          <w:sz w:val="24"/>
          <w:szCs w:val="24"/>
          <w:lang w:val="hu-HU"/>
        </w:rPr>
        <w:t xml:space="preserve">. </w:t>
      </w:r>
      <w:r>
        <w:rPr>
          <w:sz w:val="24"/>
          <w:szCs w:val="24"/>
          <w:lang w:val="hu-HU"/>
        </w:rPr>
        <w:t>Care curs e cel mai căutat</w:t>
      </w:r>
      <w:r w:rsidR="00C1431B">
        <w:rPr>
          <w:sz w:val="24"/>
          <w:szCs w:val="24"/>
          <w:lang w:val="hu-HU"/>
        </w:rPr>
        <w:t xml:space="preserve">? </w:t>
      </w:r>
      <w:r>
        <w:rPr>
          <w:sz w:val="24"/>
          <w:szCs w:val="24"/>
          <w:lang w:val="hu-HU"/>
        </w:rPr>
        <w:t>Dar cel mai puțin căutat?</w:t>
      </w:r>
    </w:p>
    <w:tbl>
      <w:tblPr>
        <w:tblStyle w:val="Gril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1140"/>
        <w:gridCol w:w="1134"/>
      </w:tblGrid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42386E">
            <w:pPr>
              <w:jc w:val="center"/>
              <w:rPr>
                <w:b/>
                <w:sz w:val="24"/>
                <w:szCs w:val="24"/>
                <w:lang w:val="hu-HU"/>
              </w:rPr>
            </w:pPr>
            <w:r>
              <w:rPr>
                <w:b/>
                <w:sz w:val="24"/>
                <w:szCs w:val="24"/>
                <w:lang w:val="hu-HU"/>
              </w:rPr>
              <w:t>Tema cursului</w:t>
            </w:r>
            <w:r w:rsidR="0042386E" w:rsidRPr="00254305">
              <w:rPr>
                <w:b/>
                <w:sz w:val="24"/>
                <w:szCs w:val="24"/>
                <w:lang w:val="hu-HU"/>
              </w:rPr>
              <w:t>? (%)</w:t>
            </w:r>
          </w:p>
        </w:tc>
        <w:tc>
          <w:tcPr>
            <w:tcW w:w="1140" w:type="dxa"/>
          </w:tcPr>
          <w:p w:rsidR="00BE200A" w:rsidRPr="00254305" w:rsidRDefault="0050746A" w:rsidP="0042386E">
            <w:pPr>
              <w:jc w:val="right"/>
              <w:rPr>
                <w:b/>
                <w:sz w:val="24"/>
                <w:szCs w:val="24"/>
                <w:lang w:val="hu-HU"/>
              </w:rPr>
            </w:pPr>
            <w:r>
              <w:rPr>
                <w:b/>
                <w:sz w:val="24"/>
                <w:szCs w:val="24"/>
                <w:lang w:val="hu-HU"/>
              </w:rPr>
              <w:t>Da</w:t>
            </w:r>
          </w:p>
        </w:tc>
        <w:tc>
          <w:tcPr>
            <w:tcW w:w="1134" w:type="dxa"/>
          </w:tcPr>
          <w:p w:rsidR="00BE200A" w:rsidRPr="00254305" w:rsidRDefault="0050746A" w:rsidP="0042386E">
            <w:pPr>
              <w:jc w:val="right"/>
              <w:rPr>
                <w:b/>
                <w:sz w:val="24"/>
                <w:szCs w:val="24"/>
                <w:lang w:val="hu-HU"/>
              </w:rPr>
            </w:pPr>
            <w:r>
              <w:rPr>
                <w:b/>
                <w:sz w:val="24"/>
                <w:szCs w:val="24"/>
                <w:lang w:val="hu-HU"/>
              </w:rPr>
              <w:t>Nu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Om și societate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31,48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68,52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Sănătate și educație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25,93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74,07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Aplicații tehnice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5,56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en-US"/>
              </w:rPr>
            </w:pPr>
            <w:r w:rsidRPr="00254305">
              <w:rPr>
                <w:sz w:val="24"/>
                <w:szCs w:val="24"/>
                <w:lang w:val="en-US"/>
              </w:rPr>
              <w:t>94,44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Cultură și civilizație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27,78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72,22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Literatură și artă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16,67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83,33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Științe ale naturii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5,56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94,44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Matematică, fizică, chimie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3,70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96,30</w:t>
            </w:r>
          </w:p>
        </w:tc>
      </w:tr>
      <w:tr w:rsidR="0042386E" w:rsidRPr="00254305" w:rsidTr="0042386E">
        <w:trPr>
          <w:jc w:val="center"/>
        </w:trPr>
        <w:tc>
          <w:tcPr>
            <w:tcW w:w="3096" w:type="dxa"/>
          </w:tcPr>
          <w:p w:rsidR="0042386E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Limbi străine</w:t>
            </w:r>
          </w:p>
        </w:tc>
        <w:tc>
          <w:tcPr>
            <w:tcW w:w="1140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42,59</w:t>
            </w:r>
          </w:p>
        </w:tc>
        <w:tc>
          <w:tcPr>
            <w:tcW w:w="1134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57,41</w:t>
            </w:r>
          </w:p>
        </w:tc>
      </w:tr>
      <w:tr w:rsidR="0042386E" w:rsidRPr="00254305" w:rsidTr="0042386E">
        <w:trPr>
          <w:jc w:val="center"/>
        </w:trPr>
        <w:tc>
          <w:tcPr>
            <w:tcW w:w="3096" w:type="dxa"/>
          </w:tcPr>
          <w:p w:rsidR="0042386E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Informati</w:t>
            </w:r>
            <w:r w:rsidR="0050746A">
              <w:rPr>
                <w:sz w:val="24"/>
                <w:szCs w:val="24"/>
                <w:lang w:val="hu-HU"/>
              </w:rPr>
              <w:t>că</w:t>
            </w:r>
          </w:p>
        </w:tc>
        <w:tc>
          <w:tcPr>
            <w:tcW w:w="1140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22,22</w:t>
            </w:r>
          </w:p>
        </w:tc>
        <w:tc>
          <w:tcPr>
            <w:tcW w:w="1134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77,78</w:t>
            </w:r>
          </w:p>
        </w:tc>
      </w:tr>
      <w:tr w:rsidR="0042386E" w:rsidRPr="00254305" w:rsidTr="0042386E">
        <w:trPr>
          <w:jc w:val="center"/>
        </w:trPr>
        <w:tc>
          <w:tcPr>
            <w:tcW w:w="3096" w:type="dxa"/>
          </w:tcPr>
          <w:p w:rsidR="0042386E" w:rsidRPr="00254305" w:rsidRDefault="0050746A" w:rsidP="00BE200A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Formare profesională</w:t>
            </w:r>
          </w:p>
        </w:tc>
        <w:tc>
          <w:tcPr>
            <w:tcW w:w="1140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40,74</w:t>
            </w:r>
          </w:p>
        </w:tc>
        <w:tc>
          <w:tcPr>
            <w:tcW w:w="1134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59,26</w:t>
            </w:r>
          </w:p>
        </w:tc>
      </w:tr>
    </w:tbl>
    <w:p w:rsidR="00BE200A" w:rsidRPr="00254305" w:rsidRDefault="0050746A" w:rsidP="00BE200A">
      <w:pPr>
        <w:pStyle w:val="Listparagraf"/>
        <w:numPr>
          <w:ilvl w:val="0"/>
          <w:numId w:val="1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Participanții au fost întrebați dacă au participa și anul trecut la conferință. Răspunsurile, în procente, sunt următoarele</w:t>
      </w:r>
      <w:r w:rsidR="00C81AC4" w:rsidRPr="00254305">
        <w:rPr>
          <w:sz w:val="24"/>
          <w:szCs w:val="24"/>
          <w:lang w:val="hu-HU"/>
        </w:rPr>
        <w:t>:</w:t>
      </w:r>
      <w:r w:rsidR="00C81AC4" w:rsidRPr="00254305">
        <w:rPr>
          <w:sz w:val="24"/>
          <w:szCs w:val="24"/>
          <w:lang w:val="hu-HU"/>
        </w:rPr>
        <w:br/>
        <w:t xml:space="preserve">                     Igen...........25%</w:t>
      </w:r>
      <w:r w:rsidR="00C81AC4" w:rsidRPr="00254305">
        <w:rPr>
          <w:sz w:val="24"/>
          <w:szCs w:val="24"/>
          <w:lang w:val="hu-HU"/>
        </w:rPr>
        <w:br/>
        <w:t xml:space="preserve">                     Nem..........75%</w:t>
      </w:r>
      <w:r w:rsidR="00C81AC4" w:rsidRPr="00254305">
        <w:rPr>
          <w:sz w:val="24"/>
          <w:szCs w:val="24"/>
          <w:lang w:val="hu-HU"/>
        </w:rPr>
        <w:br/>
      </w:r>
      <w:r>
        <w:rPr>
          <w:sz w:val="24"/>
          <w:szCs w:val="24"/>
          <w:lang w:val="hu-HU"/>
        </w:rPr>
        <w:t>reprezintă aceste date într-o diagramă circulară.</w:t>
      </w:r>
    </w:p>
    <w:p w:rsidR="00C81AC4" w:rsidRPr="00254305" w:rsidRDefault="00C81AC4" w:rsidP="00C81AC4">
      <w:pPr>
        <w:rPr>
          <w:sz w:val="24"/>
          <w:szCs w:val="24"/>
          <w:lang w:val="hu-HU"/>
        </w:rPr>
      </w:pPr>
    </w:p>
    <w:p w:rsidR="00C81AC4" w:rsidRPr="00254305" w:rsidRDefault="0050746A" w:rsidP="0050746A">
      <w:pPr>
        <w:jc w:val="center"/>
        <w:rPr>
          <w:sz w:val="24"/>
          <w:szCs w:val="24"/>
          <w:lang w:val="hu-HU"/>
        </w:rPr>
      </w:pPr>
      <w:r>
        <w:rPr>
          <w:b/>
          <w:sz w:val="24"/>
          <w:szCs w:val="24"/>
        </w:rPr>
        <w:t>Tes</w:t>
      </w:r>
      <w:r w:rsidR="00254305" w:rsidRPr="00254305">
        <w:rPr>
          <w:b/>
          <w:sz w:val="24"/>
          <w:szCs w:val="24"/>
        </w:rPr>
        <w:t xml:space="preserve">t </w:t>
      </w:r>
      <w:r w:rsidR="00254305" w:rsidRPr="00254305">
        <w:rPr>
          <w:sz w:val="24"/>
          <w:szCs w:val="24"/>
        </w:rPr>
        <w:t xml:space="preserve">– </w:t>
      </w:r>
      <w:r>
        <w:rPr>
          <w:sz w:val="24"/>
          <w:szCs w:val="24"/>
        </w:rPr>
        <w:t>Culegerea, organizarea și reprezentarea datelor</w:t>
      </w:r>
      <w:r w:rsidR="00254305" w:rsidRPr="00254305">
        <w:rPr>
          <w:sz w:val="24"/>
          <w:szCs w:val="24"/>
          <w:lang w:val="hu-HU"/>
        </w:rPr>
        <w:tab/>
      </w:r>
      <w:r w:rsidR="00254305">
        <w:rPr>
          <w:sz w:val="24"/>
          <w:szCs w:val="24"/>
          <w:lang w:val="hu-HU"/>
        </w:rPr>
        <w:tab/>
      </w:r>
      <w:r w:rsidR="00254305">
        <w:rPr>
          <w:sz w:val="24"/>
          <w:szCs w:val="24"/>
          <w:lang w:val="hu-HU"/>
        </w:rPr>
        <w:tab/>
      </w:r>
      <w:r w:rsidR="00254305" w:rsidRPr="00254305">
        <w:rPr>
          <w:sz w:val="24"/>
          <w:szCs w:val="24"/>
          <w:lang w:val="hu-HU"/>
        </w:rPr>
        <w:tab/>
      </w:r>
      <w:r w:rsidR="00254305">
        <w:rPr>
          <w:b/>
          <w:sz w:val="40"/>
          <w:szCs w:val="40"/>
          <w:lang w:val="hu-HU"/>
        </w:rPr>
        <w:t>2</w:t>
      </w:r>
    </w:p>
    <w:p w:rsidR="00C81AC4" w:rsidRPr="00254305" w:rsidRDefault="0050746A" w:rsidP="00C81AC4">
      <w:pPr>
        <w:pStyle w:val="Listparagraf"/>
        <w:numPr>
          <w:ilvl w:val="0"/>
          <w:numId w:val="2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Descrie cum poți să afli numărul de cuvinte dintr-o carte fără să le numeri</w:t>
      </w:r>
      <w:r w:rsidR="00C81AC4" w:rsidRPr="00254305">
        <w:rPr>
          <w:sz w:val="24"/>
          <w:szCs w:val="24"/>
          <w:lang w:val="hu-HU"/>
        </w:rPr>
        <w:t>. (</w:t>
      </w:r>
      <w:r>
        <w:rPr>
          <w:sz w:val="24"/>
          <w:szCs w:val="24"/>
          <w:lang w:val="hu-HU"/>
        </w:rPr>
        <w:t>valoare aproximativă</w:t>
      </w:r>
      <w:r w:rsidR="00C81AC4" w:rsidRPr="00254305">
        <w:rPr>
          <w:sz w:val="24"/>
          <w:szCs w:val="24"/>
          <w:lang w:val="hu-HU"/>
        </w:rPr>
        <w:t>)</w:t>
      </w:r>
    </w:p>
    <w:p w:rsidR="00C81AC4" w:rsidRPr="00254305" w:rsidRDefault="0050746A" w:rsidP="00C81AC4">
      <w:pPr>
        <w:pStyle w:val="Listparagraf"/>
        <w:numPr>
          <w:ilvl w:val="0"/>
          <w:numId w:val="2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Graficul de mai jos prezintă variația prețului grâului. Când a fost cel mai scump și de ce</w:t>
      </w:r>
      <w:r w:rsidR="00705104">
        <w:rPr>
          <w:sz w:val="24"/>
          <w:szCs w:val="24"/>
          <w:lang w:val="hu-HU"/>
        </w:rPr>
        <w:t>?</w:t>
      </w:r>
      <w:r w:rsidR="00705104" w:rsidRPr="00705104">
        <w:rPr>
          <w:noProof/>
          <w:lang w:eastAsia="ro-RO"/>
        </w:rPr>
        <w:t xml:space="preserve"> </w:t>
      </w:r>
    </w:p>
    <w:p w:rsidR="00C81AC4" w:rsidRPr="00254305" w:rsidRDefault="00705104" w:rsidP="00C81AC4">
      <w:pPr>
        <w:pStyle w:val="Listparagraf"/>
        <w:numPr>
          <w:ilvl w:val="0"/>
          <w:numId w:val="2"/>
        </w:numPr>
        <w:rPr>
          <w:sz w:val="24"/>
          <w:szCs w:val="24"/>
          <w:lang w:val="hu-HU"/>
        </w:rPr>
      </w:pPr>
      <w:r>
        <w:rPr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276860</wp:posOffset>
            </wp:positionV>
            <wp:extent cx="3514725" cy="3200400"/>
            <wp:effectExtent l="19050" t="0" r="9525" b="0"/>
            <wp:wrapNone/>
            <wp:docPr id="1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noProof/>
          <w:sz w:val="24"/>
          <w:szCs w:val="24"/>
          <w:lang w:eastAsia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324485</wp:posOffset>
            </wp:positionV>
            <wp:extent cx="3543300" cy="3200400"/>
            <wp:effectExtent l="0" t="0" r="0" b="0"/>
            <wp:wrapNone/>
            <wp:docPr id="3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50746A">
        <w:rPr>
          <w:noProof/>
          <w:sz w:val="24"/>
          <w:szCs w:val="24"/>
          <w:lang w:eastAsia="ro-RO"/>
        </w:rPr>
        <w:t>Reprezintă printr-o diagramă</w:t>
      </w:r>
      <w:r w:rsidR="00693D91">
        <w:rPr>
          <w:noProof/>
          <w:sz w:val="24"/>
          <w:szCs w:val="24"/>
          <w:lang w:eastAsia="ro-RO"/>
        </w:rPr>
        <w:t xml:space="preserve"> colo</w:t>
      </w:r>
      <w:r w:rsidR="00693D91">
        <w:rPr>
          <w:sz w:val="24"/>
          <w:szCs w:val="24"/>
          <w:lang w:val="hu-HU"/>
        </w:rPr>
        <w:t>ană datele din diagrama circuklară de mai jos</w:t>
      </w:r>
      <w:r w:rsidR="00C81AC4" w:rsidRPr="00254305">
        <w:rPr>
          <w:sz w:val="24"/>
          <w:szCs w:val="24"/>
          <w:lang w:val="hu-HU"/>
        </w:rPr>
        <w:t>.</w:t>
      </w:r>
      <w:r w:rsidR="006E1101" w:rsidRPr="00254305">
        <w:rPr>
          <w:sz w:val="24"/>
          <w:szCs w:val="24"/>
          <w:lang w:val="hu-HU"/>
        </w:rPr>
        <w:br/>
      </w:r>
    </w:p>
    <w:sectPr w:rsidR="00C81AC4" w:rsidRPr="00254305" w:rsidSect="00254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14F"/>
    <w:multiLevelType w:val="hybridMultilevel"/>
    <w:tmpl w:val="C4F683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F5858"/>
    <w:multiLevelType w:val="hybridMultilevel"/>
    <w:tmpl w:val="C4F683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200A"/>
    <w:rsid w:val="00254305"/>
    <w:rsid w:val="002806C3"/>
    <w:rsid w:val="0039479F"/>
    <w:rsid w:val="0042386E"/>
    <w:rsid w:val="0050746A"/>
    <w:rsid w:val="00693D91"/>
    <w:rsid w:val="006E1101"/>
    <w:rsid w:val="006F465D"/>
    <w:rsid w:val="00705104"/>
    <w:rsid w:val="00A80386"/>
    <w:rsid w:val="00BE200A"/>
    <w:rsid w:val="00C1431B"/>
    <w:rsid w:val="00C700E7"/>
    <w:rsid w:val="00C81AC4"/>
    <w:rsid w:val="00C9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C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E200A"/>
    <w:pPr>
      <w:ind w:left="720"/>
      <w:contextualSpacing/>
    </w:pPr>
  </w:style>
  <w:style w:type="table" w:styleId="GrilTabel">
    <w:name w:val="Table Grid"/>
    <w:basedOn w:val="TabelNormal"/>
    <w:uiPriority w:val="59"/>
    <w:rsid w:val="00BE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E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1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aie_de_lucru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aie_de_lucru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title>
      <c:tx>
        <c:rich>
          <a:bodyPr/>
          <a:lstStyle/>
          <a:p>
            <a:pPr>
              <a:defRPr/>
            </a:pPr>
            <a:r>
              <a:rPr lang="ro-RO"/>
              <a:t>Clasificarea mijloacelor de transport după numărul de pasageri</a:t>
            </a:r>
            <a:endParaRPr lang="en-US"/>
          </a:p>
        </c:rich>
      </c:tx>
    </c:title>
    <c:view3D>
      <c:rotX val="30"/>
      <c:rotY val="50"/>
      <c:perspective val="30"/>
    </c:view3D>
    <c:plotArea>
      <c:layout/>
      <c:pie3DChart>
        <c:varyColors val="1"/>
        <c:ser>
          <c:idx val="0"/>
          <c:order val="0"/>
          <c:tx>
            <c:strRef>
              <c:f>Foaie1!$B$1</c:f>
              <c:strCache>
                <c:ptCount val="1"/>
                <c:pt idx="0">
                  <c:v>Közkedési eszközök fontossága </c:v>
                </c:pt>
              </c:strCache>
            </c:strRef>
          </c:tx>
          <c:dLbls>
            <c:spPr>
              <a:solidFill>
                <a:schemeClr val="bg1"/>
              </a:solidFill>
            </c:spPr>
            <c:dLblPos val="bestFit"/>
            <c:showVal val="1"/>
            <c:showCatName val="1"/>
            <c:separator>
</c:separator>
            <c:showLeaderLines val="1"/>
          </c:dLbls>
          <c:cat>
            <c:strRef>
              <c:f>Foaie1!$A$2:$A$5</c:f>
              <c:strCache>
                <c:ptCount val="4"/>
                <c:pt idx="0">
                  <c:v>căi ferate</c:v>
                </c:pt>
                <c:pt idx="1">
                  <c:v>fluvial</c:v>
                </c:pt>
                <c:pt idx="2">
                  <c:v>aerian</c:v>
                </c:pt>
                <c:pt idx="3">
                  <c:v>rutier</c:v>
                </c:pt>
              </c:strCache>
            </c:strRef>
          </c:cat>
          <c:val>
            <c:numRef>
              <c:f>Foaie1!$B$2:$B$5</c:f>
              <c:numCache>
                <c:formatCode>0%</c:formatCode>
                <c:ptCount val="4"/>
                <c:pt idx="0">
                  <c:v>0.36000000000000004</c:v>
                </c:pt>
                <c:pt idx="1">
                  <c:v>2.0000000000000004E-2</c:v>
                </c:pt>
                <c:pt idx="2">
                  <c:v>4.0000000000000008E-2</c:v>
                </c:pt>
                <c:pt idx="3">
                  <c:v>0.58000000000000007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title>
      <c:tx>
        <c:rich>
          <a:bodyPr/>
          <a:lstStyle/>
          <a:p>
            <a:pPr>
              <a:defRPr/>
            </a:pPr>
            <a:r>
              <a:rPr lang="ro-RO"/>
              <a:t>Prețul grâului</a:t>
            </a:r>
            <a:endParaRPr lang="hu-HU" baseline="0"/>
          </a:p>
        </c:rich>
      </c:tx>
    </c:title>
    <c:plotArea>
      <c:layout>
        <c:manualLayout>
          <c:layoutTarget val="inner"/>
          <c:xMode val="edge"/>
          <c:yMode val="edge"/>
          <c:x val="9.1096153303417721E-2"/>
          <c:y val="0.20665698037745289"/>
          <c:w val="0.8515561764456866"/>
          <c:h val="0.5813729533808274"/>
        </c:manualLayout>
      </c:layout>
      <c:lineChart>
        <c:grouping val="standard"/>
        <c:ser>
          <c:idx val="0"/>
          <c:order val="0"/>
          <c:tx>
            <c:strRef>
              <c:f>Foaie1!$B$1</c:f>
              <c:strCache>
                <c:ptCount val="1"/>
                <c:pt idx="0">
                  <c:v>Serie 1</c:v>
                </c:pt>
              </c:strCache>
            </c:strRef>
          </c:tx>
          <c:marker>
            <c:symbol val="none"/>
          </c:marker>
          <c:cat>
            <c:strRef>
              <c:f>Foaie1!$A$2:$A$10</c:f>
              <c:strCache>
                <c:ptCount val="9"/>
                <c:pt idx="0">
                  <c:v>ianuarie</c:v>
                </c:pt>
                <c:pt idx="1">
                  <c:v>februarie</c:v>
                </c:pt>
                <c:pt idx="2">
                  <c:v>martie</c:v>
                </c:pt>
                <c:pt idx="3">
                  <c:v>aprilie</c:v>
                </c:pt>
                <c:pt idx="4">
                  <c:v>mai</c:v>
                </c:pt>
                <c:pt idx="5">
                  <c:v>iunie</c:v>
                </c:pt>
                <c:pt idx="6">
                  <c:v>iulie</c:v>
                </c:pt>
                <c:pt idx="7">
                  <c:v>august</c:v>
                </c:pt>
                <c:pt idx="8">
                  <c:v>septembrie</c:v>
                </c:pt>
              </c:strCache>
            </c:strRef>
          </c:cat>
          <c:val>
            <c:numRef>
              <c:f>Foaie1!$B$2:$B$10</c:f>
              <c:numCache>
                <c:formatCode>General</c:formatCode>
                <c:ptCount val="9"/>
                <c:pt idx="0">
                  <c:v>29</c:v>
                </c:pt>
                <c:pt idx="1">
                  <c:v>29</c:v>
                </c:pt>
                <c:pt idx="2" formatCode="0.00">
                  <c:v>30</c:v>
                </c:pt>
                <c:pt idx="3">
                  <c:v>30</c:v>
                </c:pt>
                <c:pt idx="4">
                  <c:v>31</c:v>
                </c:pt>
                <c:pt idx="5">
                  <c:v>32</c:v>
                </c:pt>
                <c:pt idx="6">
                  <c:v>27</c:v>
                </c:pt>
                <c:pt idx="7">
                  <c:v>28</c:v>
                </c:pt>
                <c:pt idx="8">
                  <c:v>29</c:v>
                </c:pt>
              </c:numCache>
            </c:numRef>
          </c:val>
        </c:ser>
        <c:marker val="1"/>
        <c:axId val="72855936"/>
        <c:axId val="74633216"/>
      </c:lineChart>
      <c:catAx>
        <c:axId val="72855936"/>
        <c:scaling>
          <c:orientation val="minMax"/>
        </c:scaling>
        <c:axPos val="b"/>
        <c:tickLblPos val="nextTo"/>
        <c:crossAx val="74633216"/>
        <c:crosses val="autoZero"/>
        <c:auto val="1"/>
        <c:lblAlgn val="ctr"/>
        <c:lblOffset val="100"/>
      </c:catAx>
      <c:valAx>
        <c:axId val="74633216"/>
        <c:scaling>
          <c:orientation val="minMax"/>
          <c:min val="26"/>
        </c:scaling>
        <c:axPos val="l"/>
        <c:majorGridlines/>
        <c:numFmt formatCode="General" sourceLinked="1"/>
        <c:tickLblPos val="nextTo"/>
        <c:crossAx val="728559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Hasas Tunde</cp:lastModifiedBy>
  <cp:revision>4</cp:revision>
  <cp:lastPrinted>2011-02-03T11:14:00Z</cp:lastPrinted>
  <dcterms:created xsi:type="dcterms:W3CDTF">2010-12-28T14:55:00Z</dcterms:created>
  <dcterms:modified xsi:type="dcterms:W3CDTF">2011-02-03T11:15:00Z</dcterms:modified>
</cp:coreProperties>
</file>